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9E5B6" w14:textId="77777777" w:rsidR="00757B86" w:rsidRDefault="00757B86">
      <w:pPr>
        <w:jc w:val="right"/>
        <w:rPr>
          <w:b/>
        </w:rPr>
      </w:pPr>
    </w:p>
    <w:p w14:paraId="01EE2175" w14:textId="77777777" w:rsidR="00757B86" w:rsidRDefault="00000000">
      <w:pPr>
        <w:jc w:val="right"/>
        <w:rPr>
          <w:b/>
          <w:i/>
          <w:iCs/>
        </w:rPr>
      </w:pPr>
      <w:r>
        <w:rPr>
          <w:b/>
          <w:i/>
          <w:iCs/>
        </w:rPr>
        <w:t>Załącznik nr 1.1. do SWZ</w:t>
      </w:r>
    </w:p>
    <w:p w14:paraId="27862AAC" w14:textId="77777777" w:rsidR="00757B86" w:rsidRDefault="00757B86">
      <w:pPr>
        <w:spacing w:line="259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1FBF8F" w14:textId="77777777" w:rsidR="00757B86" w:rsidRDefault="00000000">
      <w:pPr>
        <w:spacing w:line="259" w:lineRule="exac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Opis przedmiotu zamówienia dla części zamówienia I –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Dostawa zapory sieciowej </w:t>
      </w:r>
    </w:p>
    <w:p w14:paraId="1A04AED6" w14:textId="77777777" w:rsidR="00757B86" w:rsidRDefault="00757B86">
      <w:pPr>
        <w:rPr>
          <w:rFonts w:ascii="Times New Roman" w:hAnsi="Times New Roman" w:cs="Times New Roman"/>
          <w:b/>
          <w:color w:val="2E74B5" w:themeColor="accent1" w:themeShade="BF"/>
          <w:sz w:val="24"/>
          <w:szCs w:val="24"/>
          <w:u w:val="single"/>
        </w:rPr>
      </w:pPr>
    </w:p>
    <w:tbl>
      <w:tblPr>
        <w:tblW w:w="10095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7832"/>
      </w:tblGrid>
      <w:tr w:rsidR="00757B86" w14:paraId="2A613E2F" w14:textId="77777777">
        <w:trPr>
          <w:trHeight w:val="244"/>
          <w:tblHeader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14:paraId="40B41212" w14:textId="77777777" w:rsidR="00757B86" w:rsidRDefault="00757B86">
            <w:pPr>
              <w:jc w:val="center"/>
              <w:rPr>
                <w:rFonts w:eastAsia="MS Mincho"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14:paraId="57261D92" w14:textId="77777777" w:rsidR="00757B86" w:rsidRDefault="00000000">
            <w:pPr>
              <w:jc w:val="center"/>
              <w:rPr>
                <w:rFonts w:ascii="Times New Roman" w:eastAsia="Noto Serif CJK SC" w:hAnsi="Times New Roman" w:cs="Noto Sans Devanagari"/>
                <w:sz w:val="24"/>
                <w:szCs w:val="24"/>
              </w:rPr>
            </w:pPr>
            <w:r>
              <w:rPr>
                <w:rFonts w:ascii="Times New Roman" w:eastAsia="MS Mincho" w:hAnsi="Times New Roman" w:cstheme="minorHAnsi"/>
                <w:b/>
                <w:sz w:val="20"/>
                <w:szCs w:val="20"/>
              </w:rPr>
              <w:t>Nazwa elementu, parametru lub cechy</w:t>
            </w: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14:paraId="6C494C7E" w14:textId="77777777" w:rsidR="00757B86" w:rsidRDefault="00757B86">
            <w:pPr>
              <w:jc w:val="center"/>
              <w:rPr>
                <w:rFonts w:ascii="Liberation Serif" w:eastAsia="MS Mincho" w:hAnsi="Liberation Serif" w:cstheme="minorHAnsi" w:hint="eastAsia"/>
                <w:b/>
                <w:sz w:val="20"/>
                <w:szCs w:val="20"/>
              </w:rPr>
            </w:pPr>
          </w:p>
          <w:p w14:paraId="53087189" w14:textId="77777777" w:rsidR="00757B86" w:rsidRDefault="00000000">
            <w:pPr>
              <w:jc w:val="center"/>
              <w:rPr>
                <w:rFonts w:ascii="Times New Roman" w:eastAsia="Noto Serif CJK SC" w:hAnsi="Times New Roman" w:cs="Noto Sans Devanagari"/>
                <w:b/>
                <w:bCs/>
                <w:sz w:val="24"/>
                <w:szCs w:val="24"/>
              </w:rPr>
            </w:pPr>
            <w:r>
              <w:rPr>
                <w:rFonts w:ascii="Liberation Serif" w:eastAsia="MS Mincho" w:hAnsi="Liberation Serif" w:cstheme="minorHAnsi"/>
                <w:b/>
                <w:sz w:val="20"/>
                <w:szCs w:val="20"/>
              </w:rPr>
              <w:t>Zapora sieciowa 2 szt.</w:t>
            </w:r>
          </w:p>
          <w:p w14:paraId="05F8870A" w14:textId="77777777" w:rsidR="00757B86" w:rsidRDefault="00000000">
            <w:pPr>
              <w:jc w:val="center"/>
              <w:rPr>
                <w:rFonts w:ascii="Liberation Serif" w:eastAsia="Noto Serif CJK SC" w:hAnsi="Liberation Serif" w:cs="Noto Sans Devanagari"/>
                <w:b/>
                <w:bCs/>
                <w:sz w:val="20"/>
                <w:szCs w:val="20"/>
              </w:rPr>
            </w:pPr>
            <w:r>
              <w:rPr>
                <w:rFonts w:ascii="Liberation Serif" w:eastAsia="Noto Serif CJK SC" w:hAnsi="Liberation Serif" w:cs="Noto Sans Devanagari"/>
                <w:b/>
                <w:bCs/>
                <w:sz w:val="20"/>
                <w:szCs w:val="20"/>
              </w:rPr>
              <w:t>(dwa takie same urządzenia tworzące klaster HA)</w:t>
            </w:r>
          </w:p>
        </w:tc>
      </w:tr>
      <w:tr w:rsidR="00757B86" w14:paraId="467FDFA5" w14:textId="77777777">
        <w:trPr>
          <w:trHeight w:val="654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B69B6" w14:textId="77777777" w:rsidR="00757B86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eastAsia="MS Mincho" w:hAnsi="Times New Roman" w:cstheme="minorHAnsi"/>
                <w:sz w:val="20"/>
                <w:szCs w:val="20"/>
              </w:rPr>
              <w:t>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366C0" w14:textId="77777777" w:rsidR="00757B86" w:rsidRDefault="00000000">
            <w:pPr>
              <w:rPr>
                <w:rFonts w:ascii="Liberation Serif" w:eastAsia="MS Mincho" w:hAnsi="Liberation Serif" w:cstheme="minorHAnsi" w:hint="eastAsia"/>
                <w:sz w:val="20"/>
                <w:szCs w:val="20"/>
              </w:rPr>
            </w:pPr>
            <w:r>
              <w:rPr>
                <w:rFonts w:eastAsia="MS Mincho" w:cstheme="minorHAnsi"/>
                <w:sz w:val="20"/>
                <w:szCs w:val="20"/>
              </w:rPr>
              <w:t>Ogólne</w:t>
            </w: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9A280" w14:textId="77777777" w:rsidR="00757B86" w:rsidRDefault="00000000">
            <w:pPr>
              <w:pStyle w:val="Akapitzlist"/>
              <w:numPr>
                <w:ilvl w:val="0"/>
                <w:numId w:val="13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theme="minorHAnsi"/>
                <w:sz w:val="20"/>
                <w:szCs w:val="20"/>
              </w:rPr>
              <w:t xml:space="preserve">Rozwiązanie typu Next Generation Firewall/UTM </w:t>
            </w:r>
          </w:p>
          <w:p w14:paraId="51DBDEAB" w14:textId="77777777" w:rsidR="00757B86" w:rsidRDefault="00000000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theme="minorHAnsi"/>
                <w:sz w:val="20"/>
                <w:szCs w:val="20"/>
              </w:rPr>
              <w:t xml:space="preserve">System zabezpieczeń posiada: moduł zabezpieczeń Firewall, interfejs GUI, interfejs CLI </w:t>
            </w:r>
          </w:p>
          <w:p w14:paraId="7AFA1B9C" w14:textId="77777777" w:rsidR="00757B86" w:rsidRDefault="00000000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theme="minorHAnsi"/>
                <w:sz w:val="20"/>
                <w:szCs w:val="20"/>
              </w:rPr>
              <w:t>rozwiązanie oparte jest o dedykowane urządzenia typu appliance (sprzęt i oprogramowanie tego samego producenta)</w:t>
            </w:r>
          </w:p>
          <w:p w14:paraId="6802398A" w14:textId="77777777" w:rsidR="00757B86" w:rsidRDefault="00000000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theme="minorHAnsi"/>
                <w:sz w:val="20"/>
                <w:szCs w:val="20"/>
              </w:rPr>
              <w:t>Konfiguracja urządzenia musi być możliwa poprzez: port konsoli szeregowej, port zarządzania i port typu ethernet.</w:t>
            </w:r>
          </w:p>
          <w:p w14:paraId="3866455D" w14:textId="77777777" w:rsidR="00757B86" w:rsidRDefault="00000000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theme="minorHAnsi"/>
                <w:sz w:val="20"/>
                <w:szCs w:val="20"/>
              </w:rPr>
              <w:t>System zabezpieczeń jest skonfigurowany w oparciu o dwa takie same urządzenia mogące pracować w trybie active/passive</w:t>
            </w:r>
          </w:p>
        </w:tc>
      </w:tr>
      <w:tr w:rsidR="00757B86" w14:paraId="2C019E40" w14:textId="77777777">
        <w:trPr>
          <w:trHeight w:val="654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39522" w14:textId="77777777" w:rsidR="00757B86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eastAsia="MS Mincho" w:hAnsi="Times New Roman" w:cstheme="minorHAnsi"/>
                <w:sz w:val="20"/>
                <w:szCs w:val="20"/>
              </w:rPr>
              <w:t>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D0B2D" w14:textId="77777777" w:rsidR="00757B86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eastAsia="MS Mincho" w:hAnsi="Times New Roman" w:cstheme="minorHAnsi"/>
                <w:sz w:val="20"/>
                <w:szCs w:val="20"/>
              </w:rPr>
              <w:t>Wydajność</w:t>
            </w: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27E50" w14:textId="77777777" w:rsidR="00757B86" w:rsidRDefault="00000000">
            <w:pPr>
              <w:pStyle w:val="Akapitzlist"/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theme="minorHAnsi"/>
                <w:sz w:val="20"/>
                <w:szCs w:val="20"/>
              </w:rPr>
              <w:t xml:space="preserve">Wydajność urządzenia modułu zabezpieczeń jest nie mniejsza niż 15 Gbps </w:t>
            </w:r>
          </w:p>
          <w:p w14:paraId="7FC4890B" w14:textId="77777777" w:rsidR="00757B86" w:rsidRDefault="00000000">
            <w:pPr>
              <w:pStyle w:val="Akapitzlist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theme="minorHAnsi"/>
                <w:sz w:val="20"/>
                <w:szCs w:val="20"/>
              </w:rPr>
              <w:t>Wydajność urządzenia modułu zabezpieczeń posiada możliwość terminowania połączeń VPN z wydajnością nie mniejszą niż  15 Gbps,</w:t>
            </w:r>
          </w:p>
          <w:p w14:paraId="31CA5DDD" w14:textId="77777777" w:rsidR="00757B86" w:rsidRDefault="00000000">
            <w:pPr>
              <w:pStyle w:val="Akapitzlist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theme="minorHAnsi"/>
                <w:sz w:val="20"/>
                <w:szCs w:val="20"/>
              </w:rPr>
              <w:t>Wydajność urządzenia modułu IPS powinna być nie mniejsza niż 15 Gbps,</w:t>
            </w:r>
          </w:p>
          <w:p w14:paraId="3B7FAC4B" w14:textId="77777777" w:rsidR="00757B86" w:rsidRDefault="00000000">
            <w:pPr>
              <w:pStyle w:val="Akapitzlist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theme="minorHAnsi"/>
                <w:sz w:val="20"/>
                <w:szCs w:val="20"/>
              </w:rPr>
              <w:t>Wydajność urządzenia modułu zabezpieczeń obsługuje nie mniej niż 5 000 000 równoległych sesji, minimum 125 000 połączeń na sekundę</w:t>
            </w:r>
          </w:p>
        </w:tc>
      </w:tr>
      <w:tr w:rsidR="00757B86" w14:paraId="69E054E0" w14:textId="77777777">
        <w:trPr>
          <w:trHeight w:val="654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0D165" w14:textId="77777777" w:rsidR="00757B86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eastAsia="MS Mincho" w:hAnsi="Times New Roman" w:cstheme="minorHAnsi"/>
                <w:sz w:val="20"/>
                <w:szCs w:val="20"/>
              </w:rPr>
              <w:t>3.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DE8DB" w14:textId="77777777" w:rsidR="00757B86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cstheme="minorHAnsi"/>
                <w:sz w:val="20"/>
                <w:szCs w:val="20"/>
              </w:rPr>
              <w:t>Opis polityk</w:t>
            </w: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AF93F" w14:textId="77777777" w:rsidR="00757B86" w:rsidRDefault="00000000">
            <w:pPr>
              <w:pStyle w:val="Akapitzlist"/>
              <w:numPr>
                <w:ilvl w:val="0"/>
                <w:numId w:val="15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theme="minorHAnsi"/>
                <w:sz w:val="20"/>
                <w:szCs w:val="20"/>
              </w:rPr>
              <w:t xml:space="preserve">Polityka bezpieczeństwa firewall w zakresie kontroli ruchu sieciowego powinna uwzględniać kierunek przepływu pakietów, protokoły, usługi sieciowe, użytkowników i serwery usług, stan połączenia oraz dane aplikacyjne </w:t>
            </w:r>
          </w:p>
          <w:p w14:paraId="092897A5" w14:textId="77777777" w:rsidR="00757B86" w:rsidRDefault="00000000">
            <w:pPr>
              <w:pStyle w:val="Akapitzlist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theme="minorHAnsi"/>
                <w:sz w:val="20"/>
                <w:szCs w:val="20"/>
              </w:rPr>
              <w:t xml:space="preserve">Polityka Firewall musi uwzględniać adresy IP, użytkowników, protokoły, usługi sieciowe, aplikacje lub zbiory aplikacji, reakcje zabezpieczeń, rejestrowanie zdarzeń </w:t>
            </w:r>
          </w:p>
          <w:p w14:paraId="754E396E" w14:textId="77777777" w:rsidR="00757B86" w:rsidRDefault="00000000">
            <w:pPr>
              <w:pStyle w:val="Akapitzlist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theme="minorHAnsi"/>
                <w:sz w:val="20"/>
                <w:szCs w:val="20"/>
              </w:rPr>
              <w:t>System musi zapewniać translację adresów NAT: źródłowego i docelowego w konfiguracji automatycznej lub statycznej</w:t>
            </w:r>
          </w:p>
          <w:p w14:paraId="54FE1C68" w14:textId="77777777" w:rsidR="00757B86" w:rsidRDefault="00000000">
            <w:pPr>
              <w:pStyle w:val="Akapitzlist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theme="minorHAnsi"/>
                <w:sz w:val="20"/>
                <w:szCs w:val="20"/>
              </w:rPr>
              <w:t>W ramach systemu musi istnieć możliwość tworzenia wydzielonych stref bezpieczeństwa takich jak np. DMZ, LAN, WAN.</w:t>
            </w:r>
          </w:p>
          <w:p w14:paraId="3394ADE7" w14:textId="77777777" w:rsidR="00757B86" w:rsidRDefault="00000000">
            <w:pPr>
              <w:pStyle w:val="Akapitzlist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theme="minorHAnsi"/>
                <w:sz w:val="20"/>
                <w:szCs w:val="20"/>
              </w:rPr>
              <w:t>Możliwe powinno być budowanie warstwowych polityk bezpieczeństwa poprzez połączenie ze sobą kilku innych polityk bezpieczeństwa.</w:t>
            </w:r>
          </w:p>
        </w:tc>
      </w:tr>
      <w:tr w:rsidR="00757B86" w14:paraId="00A7E18E" w14:textId="77777777">
        <w:trPr>
          <w:trHeight w:val="654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50D09" w14:textId="77777777" w:rsidR="00757B86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eastAsia="MS Mincho" w:hAnsi="Times New Roman" w:cstheme="minorHAnsi"/>
                <w:sz w:val="20"/>
                <w:szCs w:val="20"/>
              </w:rPr>
              <w:t>4.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1EF2E" w14:textId="77777777" w:rsidR="00757B86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cstheme="minorHAnsi"/>
                <w:sz w:val="20"/>
                <w:szCs w:val="20"/>
              </w:rPr>
              <w:t>Funkcjonalność VPN</w:t>
            </w: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19A8C" w14:textId="77777777" w:rsidR="00757B86" w:rsidRDefault="00000000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theme="minorHAnsi"/>
                <w:sz w:val="20"/>
                <w:szCs w:val="20"/>
              </w:rPr>
              <w:t>System powinien realizować funkcję bezpiecznych połączeń IPSec VPN typu site to site oraz client to site warstwy drugiej i trzeciej</w:t>
            </w:r>
          </w:p>
          <w:p w14:paraId="66C29060" w14:textId="77777777" w:rsidR="00757B86" w:rsidRDefault="00000000">
            <w:pPr>
              <w:pStyle w:val="Akapitzlist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theme="minorHAnsi"/>
                <w:sz w:val="20"/>
                <w:szCs w:val="20"/>
              </w:rPr>
              <w:t>Uwierzytelnianie połączeń VPN odbywa się za pomocą certyfikatów cyfrowych</w:t>
            </w:r>
          </w:p>
          <w:p w14:paraId="51299076" w14:textId="77777777" w:rsidR="00757B86" w:rsidRDefault="00000000">
            <w:pPr>
              <w:pStyle w:val="Akapitzlist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theme="minorHAnsi"/>
                <w:sz w:val="20"/>
                <w:szCs w:val="20"/>
              </w:rPr>
              <w:t>Uwierzytelnia w połączeniach client to site odbywa się z użyciem haseł lub certyfikatów</w:t>
            </w:r>
          </w:p>
          <w:p w14:paraId="4297D3B0" w14:textId="77777777" w:rsidR="00757B86" w:rsidRDefault="00000000">
            <w:pPr>
              <w:pStyle w:val="Akapitzlist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theme="minorHAnsi"/>
                <w:sz w:val="20"/>
                <w:szCs w:val="20"/>
              </w:rPr>
              <w:t>Połączenie IPSec VPN chronione jest za pomocą algorytmów AES128, AES256, 3DES, MD5, SHA</w:t>
            </w:r>
          </w:p>
          <w:p w14:paraId="55A0D217" w14:textId="77777777" w:rsidR="00757B86" w:rsidRDefault="00000000">
            <w:pPr>
              <w:pStyle w:val="Akapitzlist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theme="minorHAnsi"/>
                <w:sz w:val="20"/>
                <w:szCs w:val="20"/>
              </w:rPr>
              <w:t>System musi umożliwiać konfigurację połączeń typu SSL VPN</w:t>
            </w:r>
          </w:p>
          <w:p w14:paraId="15A89D51" w14:textId="77777777" w:rsidR="00757B86" w:rsidRDefault="00000000">
            <w:pPr>
              <w:pStyle w:val="Akapitzlist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theme="minorHAnsi"/>
                <w:sz w:val="20"/>
                <w:szCs w:val="20"/>
              </w:rPr>
              <w:t>Producent musi dostarczać klienta VPN współpracującego z oferowanym rozwiązaniem na urządzeniach z systemem operacyjnym Android, Windows</w:t>
            </w:r>
          </w:p>
        </w:tc>
      </w:tr>
      <w:tr w:rsidR="00757B86" w14:paraId="29F238F1" w14:textId="77777777">
        <w:trPr>
          <w:trHeight w:val="654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4AFBF" w14:textId="77777777" w:rsidR="00757B86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eastAsia="MS Mincho" w:hAnsi="Times New Roman" w:cstheme="minorHAnsi"/>
                <w:sz w:val="20"/>
                <w:szCs w:val="20"/>
              </w:rPr>
              <w:t>5.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6FDD7" w14:textId="77777777" w:rsidR="00757B86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eastAsia="MS Mincho" w:hAnsi="Times New Roman" w:cstheme="minorHAnsi"/>
                <w:sz w:val="20"/>
                <w:szCs w:val="20"/>
              </w:rPr>
              <w:t>Funkcjonalność IPS</w:t>
            </w: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5030A" w14:textId="77777777" w:rsidR="00757B86" w:rsidRDefault="00000000">
            <w:pPr>
              <w:pStyle w:val="Akapitzlist"/>
              <w:numPr>
                <w:ilvl w:val="0"/>
                <w:numId w:val="17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theme="minorHAnsi"/>
                <w:sz w:val="20"/>
                <w:szCs w:val="20"/>
              </w:rPr>
              <w:t>System zabezpieczeń zawiera wbudowany moduł wykrywania i ochrony przed intruzami (IPS). Sygnatury ataków są regularnie dostarczane przez producenta zabezpieczeń.</w:t>
            </w:r>
          </w:p>
          <w:p w14:paraId="6062599E" w14:textId="77777777" w:rsidR="00757B86" w:rsidRDefault="00000000">
            <w:pPr>
              <w:pStyle w:val="Akapitzlist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theme="minorHAnsi"/>
                <w:sz w:val="20"/>
                <w:szCs w:val="20"/>
              </w:rPr>
              <w:t>Moduł IPS umożliwia łatwy wybór wykorzystywanych sygnatur z za pomocą takich parametrów jak: poziom zagrożenia ataku oraz prawdopodobieństwo fałszywych alarmów, producent oprogramowania, typ aplikacji</w:t>
            </w:r>
          </w:p>
          <w:p w14:paraId="3814EB13" w14:textId="77777777" w:rsidR="00757B86" w:rsidRDefault="00000000">
            <w:pPr>
              <w:pStyle w:val="Akapitzlist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theme="minorHAnsi"/>
                <w:sz w:val="20"/>
                <w:szCs w:val="20"/>
              </w:rPr>
              <w:t>Moduł IPS umożliwia wykorzystanie własnych sygnatur</w:t>
            </w:r>
          </w:p>
          <w:p w14:paraId="158B083A" w14:textId="77777777" w:rsidR="00757B86" w:rsidRDefault="00000000">
            <w:pPr>
              <w:pStyle w:val="Akapitzlist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theme="minorHAnsi"/>
                <w:sz w:val="20"/>
                <w:szCs w:val="20"/>
              </w:rPr>
              <w:t>Moduł IPS posiada przygotowane przez producenta zalecane profile konfiguracyjne</w:t>
            </w:r>
          </w:p>
          <w:p w14:paraId="11C7681F" w14:textId="77777777" w:rsidR="00757B86" w:rsidRDefault="00000000">
            <w:pPr>
              <w:pStyle w:val="Akapitzlist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theme="minorHAnsi"/>
                <w:sz w:val="20"/>
                <w:szCs w:val="20"/>
              </w:rPr>
              <w:lastRenderedPageBreak/>
              <w:t>Moduł IPS zapewnia podstawową ochronę serwerów WWW</w:t>
            </w:r>
          </w:p>
        </w:tc>
      </w:tr>
      <w:tr w:rsidR="00757B86" w14:paraId="190B7AC3" w14:textId="77777777">
        <w:trPr>
          <w:trHeight w:val="654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F3A8F" w14:textId="77777777" w:rsidR="00757B86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eastAsia="MS Mincho" w:hAnsi="Times New Roman" w:cstheme="minorHAnsi"/>
                <w:sz w:val="20"/>
                <w:szCs w:val="20"/>
              </w:rPr>
              <w:lastRenderedPageBreak/>
              <w:t>6.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664F4" w14:textId="77777777" w:rsidR="00757B86" w:rsidRDefault="0000000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theme="minorHAnsi"/>
                <w:sz w:val="20"/>
                <w:szCs w:val="20"/>
              </w:rPr>
              <w:t>Uwierzytelnianie</w:t>
            </w: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BB8C9" w14:textId="77777777" w:rsidR="00757B86" w:rsidRDefault="00000000">
            <w:pPr>
              <w:pStyle w:val="Akapitzlist"/>
              <w:numPr>
                <w:ilvl w:val="0"/>
                <w:numId w:val="18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theme="minorHAnsi"/>
                <w:sz w:val="20"/>
                <w:szCs w:val="20"/>
              </w:rPr>
              <w:t>System powinien umożliwiać tworzenie polityki bezpieczeństwa w oparciu o użytkowników lub grup użytkowników</w:t>
            </w:r>
          </w:p>
          <w:p w14:paraId="553CD02F" w14:textId="77777777" w:rsidR="00757B86" w:rsidRDefault="00000000">
            <w:pPr>
              <w:pStyle w:val="Akapitzlist"/>
              <w:numPr>
                <w:ilvl w:val="0"/>
                <w:numId w:val="6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theme="minorHAnsi"/>
                <w:sz w:val="20"/>
                <w:szCs w:val="20"/>
              </w:rPr>
              <w:t xml:space="preserve">System powinien umożliwiać integrację z zewnętrzną bazą danych użytkowników: LDAP, Active Directory oraz możliwość wykorzystania wbudowanej bazy LDAP </w:t>
            </w:r>
          </w:p>
        </w:tc>
      </w:tr>
      <w:tr w:rsidR="00757B86" w14:paraId="72A7A803" w14:textId="77777777">
        <w:trPr>
          <w:trHeight w:val="654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13C97" w14:textId="77777777" w:rsidR="00757B86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eastAsia="MS Mincho" w:hAnsi="Times New Roman" w:cstheme="minorHAnsi"/>
                <w:sz w:val="20"/>
                <w:szCs w:val="20"/>
              </w:rPr>
              <w:t>7.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E5E12" w14:textId="77777777" w:rsidR="00757B86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eastAsia="MS Mincho" w:hAnsi="Times New Roman" w:cstheme="minorHAnsi"/>
                <w:sz w:val="20"/>
                <w:szCs w:val="20"/>
              </w:rPr>
              <w:t>Zarządzanie</w:t>
            </w: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BC3FD" w14:textId="77777777" w:rsidR="00757B86" w:rsidRDefault="00000000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theme="minorHAnsi"/>
                <w:sz w:val="20"/>
                <w:szCs w:val="20"/>
              </w:rPr>
              <w:t>Komunikacja z platformą centralnego zarządzania realizowana jest z wykorzystaniem szyfrowanych protokołów.</w:t>
            </w:r>
          </w:p>
          <w:p w14:paraId="35FA8685" w14:textId="77777777" w:rsidR="00757B86" w:rsidRDefault="00000000">
            <w:pPr>
              <w:pStyle w:val="Akapitzlist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theme="minorHAnsi"/>
                <w:sz w:val="20"/>
                <w:szCs w:val="20"/>
              </w:rPr>
              <w:t>Transmisja danych pomiędzy konsolą administratora a systemem zarządzania wyposażona jest w mechanizmy uwierzytelniania.</w:t>
            </w:r>
          </w:p>
          <w:p w14:paraId="67076C56" w14:textId="77777777" w:rsidR="00757B86" w:rsidRDefault="00000000">
            <w:pPr>
              <w:pStyle w:val="Akapitzlist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theme="minorHAnsi"/>
                <w:sz w:val="20"/>
                <w:szCs w:val="20"/>
              </w:rPr>
              <w:t>Zarządzanie może się odbywać za pomocą dedykowanej konsoli graficznej działającej na systemie Windows.</w:t>
            </w:r>
          </w:p>
          <w:p w14:paraId="22D41F26" w14:textId="77777777" w:rsidR="00757B86" w:rsidRDefault="00000000">
            <w:pPr>
              <w:pStyle w:val="Akapitzlist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theme="minorHAnsi"/>
                <w:sz w:val="20"/>
                <w:szCs w:val="20"/>
              </w:rPr>
              <w:t>Autoryzacja administratorów realizowana jest za pomocą haseł statycznych, dynamicznych lub certyfikatów cyfrowych.</w:t>
            </w:r>
          </w:p>
          <w:p w14:paraId="3EBBAA9B" w14:textId="77777777" w:rsidR="00757B86" w:rsidRDefault="00000000">
            <w:pPr>
              <w:pStyle w:val="Akapitzlist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theme="minorHAnsi"/>
                <w:sz w:val="20"/>
                <w:szCs w:val="20"/>
              </w:rPr>
              <w:t>Możliwość definiowania szczegółowych uprawnień administratorów, np. tylko odczyt logów lub zarządzanie użytkownikami.</w:t>
            </w:r>
          </w:p>
          <w:p w14:paraId="408CBFD2" w14:textId="77777777" w:rsidR="00757B86" w:rsidRDefault="00000000">
            <w:pPr>
              <w:pStyle w:val="Akapitzlist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theme="minorHAnsi"/>
                <w:sz w:val="20"/>
                <w:szCs w:val="20"/>
              </w:rPr>
              <w:t>System wyposażony jest w moduł raportowania oraz zbierania i analizy logów.</w:t>
            </w:r>
          </w:p>
        </w:tc>
      </w:tr>
      <w:tr w:rsidR="00757B86" w14:paraId="0835A0A9" w14:textId="77777777">
        <w:trPr>
          <w:trHeight w:val="654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57B4B" w14:textId="77777777" w:rsidR="00757B86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eastAsia="MS Mincho" w:hAnsi="Times New Roman" w:cstheme="minorHAnsi"/>
                <w:sz w:val="20"/>
                <w:szCs w:val="20"/>
              </w:rPr>
              <w:t>8.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7BDFF" w14:textId="77777777" w:rsidR="00757B86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eastAsia="MS Mincho" w:hAnsi="Times New Roman" w:cstheme="minorHAnsi"/>
                <w:sz w:val="20"/>
                <w:szCs w:val="20"/>
              </w:rPr>
              <w:t>Dodatkowe funkcje systemu bezpieczeństwa</w:t>
            </w: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099A2" w14:textId="77777777" w:rsidR="00757B86" w:rsidRDefault="00000000">
            <w:pPr>
              <w:pStyle w:val="Akapitzlist"/>
              <w:numPr>
                <w:ilvl w:val="0"/>
                <w:numId w:val="20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theme="minorHAnsi"/>
                <w:sz w:val="20"/>
                <w:szCs w:val="20"/>
              </w:rPr>
              <w:t>System zabezpieczeń zawiera wbudowany moduł anty-malware. sygnatury są regularnie dostarczane przez producenta zabezpieczeń</w:t>
            </w:r>
          </w:p>
          <w:p w14:paraId="6812A5F4" w14:textId="77777777" w:rsidR="00757B86" w:rsidRDefault="00000000">
            <w:pPr>
              <w:pStyle w:val="Akapitzlist"/>
              <w:numPr>
                <w:ilvl w:val="0"/>
                <w:numId w:val="8"/>
              </w:num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theme="minorHAnsi"/>
                <w:sz w:val="20"/>
                <w:szCs w:val="20"/>
              </w:rPr>
              <w:t>System zabezpieczeń zawiera wbudowany moduł antySPAM.</w:t>
            </w:r>
          </w:p>
          <w:p w14:paraId="2E757422" w14:textId="77777777" w:rsidR="00757B86" w:rsidRDefault="00000000">
            <w:pPr>
              <w:pStyle w:val="Akapitzlist"/>
              <w:numPr>
                <w:ilvl w:val="0"/>
                <w:numId w:val="8"/>
              </w:num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theme="minorHAnsi"/>
                <w:sz w:val="20"/>
                <w:szCs w:val="20"/>
              </w:rPr>
              <w:t>System zabezpieczeń zawiera wbudowany moduł chroniący przed niechcianą komunikacją z serwerami typu C&amp;C</w:t>
            </w:r>
          </w:p>
          <w:p w14:paraId="6AF504CE" w14:textId="77777777" w:rsidR="00757B86" w:rsidRDefault="00000000">
            <w:pPr>
              <w:pStyle w:val="Akapitzlist"/>
              <w:numPr>
                <w:ilvl w:val="0"/>
                <w:numId w:val="8"/>
              </w:num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theme="minorHAnsi"/>
                <w:sz w:val="20"/>
                <w:szCs w:val="20"/>
              </w:rPr>
              <w:t xml:space="preserve">System umożliwia zablokowanie komunikacji lub przekierowanie jej do zaufanego serwera za pomocą protokołu DNS </w:t>
            </w:r>
          </w:p>
          <w:p w14:paraId="54C6457A" w14:textId="77777777" w:rsidR="00757B86" w:rsidRDefault="00000000">
            <w:pPr>
              <w:pStyle w:val="Akapitzlist"/>
              <w:numPr>
                <w:ilvl w:val="0"/>
                <w:numId w:val="8"/>
              </w:num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theme="minorHAnsi"/>
                <w:sz w:val="20"/>
                <w:szCs w:val="20"/>
              </w:rPr>
              <w:t>System zabezpieczeń zawiera wbudowany moduł filtrowania stron WWW</w:t>
            </w:r>
          </w:p>
          <w:p w14:paraId="55642FDD" w14:textId="77777777" w:rsidR="00757B86" w:rsidRDefault="00000000">
            <w:pPr>
              <w:pStyle w:val="Akapitzlist"/>
              <w:numPr>
                <w:ilvl w:val="0"/>
                <w:numId w:val="8"/>
              </w:num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System zabezpieczeń zawiera wbudowany moduł umożliwiający analizę komunikacji zaszyfrowanej za pomocą protokołu SSL</w:t>
            </w:r>
          </w:p>
          <w:p w14:paraId="7F8D0341" w14:textId="77777777" w:rsidR="00757B86" w:rsidRDefault="00000000">
            <w:pPr>
              <w:pStyle w:val="Akapitzlist"/>
              <w:numPr>
                <w:ilvl w:val="0"/>
                <w:numId w:val="8"/>
              </w:numPr>
              <w:spacing w:line="240" w:lineRule="auto"/>
              <w:jc w:val="both"/>
              <w:rPr>
                <w:rFonts w:ascii="Times New Roman" w:hAnsi="Times New Roman" w:cstheme="minorHAnsi"/>
                <w:sz w:val="20"/>
                <w:szCs w:val="20"/>
              </w:rPr>
            </w:pPr>
            <w:r>
              <w:rPr>
                <w:rFonts w:ascii="Times New Roman" w:hAnsi="Times New Roman" w:cstheme="minorHAnsi"/>
                <w:sz w:val="20"/>
                <w:szCs w:val="20"/>
              </w:rPr>
              <w:t>System zabezpieczeń zawiera moduł chroniący przed nowymi zagrożeniami poprzez analizę pliku w bezpiecznym, izolowanym środowisku (detonacja plików, analiza behawioralna)</w:t>
            </w:r>
          </w:p>
          <w:p w14:paraId="5FC2C9E0" w14:textId="77777777" w:rsidR="00757B86" w:rsidRDefault="00000000">
            <w:pPr>
              <w:pStyle w:val="Akapitzlist"/>
              <w:numPr>
                <w:ilvl w:val="0"/>
                <w:numId w:val="8"/>
              </w:num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theme="minorHAnsi"/>
                <w:sz w:val="20"/>
                <w:szCs w:val="20"/>
              </w:rPr>
              <w:t>Moduł analizy behawioralnej umożliwia wskazanie, na jakich systemach operacyjnych zostanie wykonana analiza behawioralna</w:t>
            </w:r>
          </w:p>
          <w:p w14:paraId="4EC77A8E" w14:textId="77777777" w:rsidR="00757B86" w:rsidRDefault="00000000">
            <w:pPr>
              <w:pStyle w:val="Akapitzlist"/>
              <w:numPr>
                <w:ilvl w:val="0"/>
                <w:numId w:val="8"/>
              </w:num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theme="minorHAnsi"/>
                <w:sz w:val="20"/>
                <w:szCs w:val="20"/>
              </w:rPr>
              <w:t>Analiza behawioralna wykonywana jest na poziomie emulowanego systemu operacyjnego</w:t>
            </w:r>
          </w:p>
          <w:p w14:paraId="55B56DCE" w14:textId="77777777" w:rsidR="00757B86" w:rsidRDefault="00000000">
            <w:pPr>
              <w:pStyle w:val="Akapitzlist"/>
              <w:numPr>
                <w:ilvl w:val="0"/>
                <w:numId w:val="8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theme="minorHAnsi"/>
                <w:sz w:val="20"/>
                <w:szCs w:val="20"/>
              </w:rPr>
              <w:t>System zabezpieczeń zawiera moduł chroniący przed nowymi zagrożeniami poprzez usuwanie zawartości potencjalnie niebezpiecznej z dokumentów, pozostawiając te niestwarzające zagrożenia</w:t>
            </w:r>
          </w:p>
          <w:p w14:paraId="2C4257F8" w14:textId="77777777" w:rsidR="00757B86" w:rsidRDefault="00000000">
            <w:pPr>
              <w:pStyle w:val="Akapitzlist"/>
              <w:numPr>
                <w:ilvl w:val="0"/>
                <w:numId w:val="8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theme="minorHAnsi"/>
                <w:sz w:val="20"/>
                <w:szCs w:val="20"/>
              </w:rPr>
              <w:t>Środowisko emulacji zagrożeń wspiera systemy Windows 8.1, 10 i 11</w:t>
            </w:r>
          </w:p>
        </w:tc>
      </w:tr>
      <w:tr w:rsidR="00757B86" w14:paraId="384D0615" w14:textId="77777777">
        <w:trPr>
          <w:trHeight w:val="654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12586" w14:textId="77777777" w:rsidR="00757B86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eastAsia="MS Mincho" w:hAnsi="Times New Roman" w:cstheme="minorHAnsi"/>
                <w:sz w:val="20"/>
                <w:szCs w:val="20"/>
              </w:rPr>
              <w:t>9.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94D04" w14:textId="77777777" w:rsidR="00757B86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eastAsia="MS Mincho" w:hAnsi="Times New Roman" w:cstheme="minorHAnsi"/>
                <w:sz w:val="20"/>
                <w:szCs w:val="20"/>
              </w:rPr>
              <w:t>Obudowa (hardware)</w:t>
            </w: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C42EE" w14:textId="77777777" w:rsidR="00757B86" w:rsidRDefault="00000000">
            <w:pPr>
              <w:pStyle w:val="Akapitzlist"/>
              <w:numPr>
                <w:ilvl w:val="0"/>
                <w:numId w:val="21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MS Mincho" w:hAnsi="Times New Roman" w:cstheme="minorHAnsi"/>
                <w:sz w:val="20"/>
                <w:szCs w:val="20"/>
              </w:rPr>
              <w:t>Metalowa, wysokość maksymalnie 1U /  Desktop</w:t>
            </w:r>
          </w:p>
          <w:p w14:paraId="3CE0924E" w14:textId="77777777" w:rsidR="00757B86" w:rsidRDefault="00000000">
            <w:pPr>
              <w:pStyle w:val="Akapitzlist"/>
              <w:numPr>
                <w:ilvl w:val="0"/>
                <w:numId w:val="9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theme="minorHAnsi"/>
                <w:sz w:val="20"/>
                <w:szCs w:val="20"/>
              </w:rPr>
              <w:t xml:space="preserve">Urządzenie wyposażone w minimum 8 portów RJ-45 1 GbE, minimum 2 porty  RJ-45 2.5 GbpE i/lub 10 GbE </w:t>
            </w:r>
            <w:r>
              <w:rPr>
                <w:rFonts w:ascii="Times New Roman" w:hAnsi="Times New Roman"/>
                <w:sz w:val="20"/>
                <w:szCs w:val="20"/>
              </w:rPr>
              <w:t>(dopuszczalne konwertery SFP/SFP+ na RJ45)</w:t>
            </w:r>
          </w:p>
          <w:p w14:paraId="0E599F1E" w14:textId="77777777" w:rsidR="00757B86" w:rsidRDefault="00000000">
            <w:pPr>
              <w:pStyle w:val="Akapitzlist"/>
              <w:numPr>
                <w:ilvl w:val="0"/>
                <w:numId w:val="9"/>
              </w:num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porty konsolowe minimum USB-C, RJ-45</w:t>
            </w:r>
          </w:p>
          <w:p w14:paraId="1F3A0124" w14:textId="77777777" w:rsidR="00757B86" w:rsidRDefault="00000000">
            <w:pPr>
              <w:pStyle w:val="Akapitzlist"/>
              <w:numPr>
                <w:ilvl w:val="0"/>
                <w:numId w:val="9"/>
              </w:num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dysk SSD o minimalnych rozmiarze 480 GB</w:t>
            </w:r>
          </w:p>
          <w:p w14:paraId="0F4A813F" w14:textId="77777777" w:rsidR="00757B86" w:rsidRDefault="00000000">
            <w:pPr>
              <w:pStyle w:val="Akapitzlist"/>
              <w:numPr>
                <w:ilvl w:val="0"/>
                <w:numId w:val="9"/>
              </w:num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zainstalowane minimum 32 GB pamięci RAM na potrzeby systemu</w:t>
            </w:r>
          </w:p>
        </w:tc>
      </w:tr>
      <w:tr w:rsidR="00757B86" w14:paraId="48088B31" w14:textId="77777777">
        <w:trPr>
          <w:trHeight w:val="654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F364E" w14:textId="77777777" w:rsidR="00757B86" w:rsidRDefault="0000000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theme="minorHAnsi"/>
                <w:sz w:val="20"/>
                <w:szCs w:val="20"/>
              </w:rPr>
              <w:t>10.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35701" w14:textId="77777777" w:rsidR="00757B86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eastAsia="MS Mincho" w:hAnsi="Times New Roman" w:cstheme="minorHAnsi"/>
                <w:sz w:val="20"/>
                <w:szCs w:val="20"/>
              </w:rPr>
              <w:t>Wsparcie</w:t>
            </w: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DA730" w14:textId="77777777" w:rsidR="00757B86" w:rsidRDefault="00000000">
            <w:pPr>
              <w:pStyle w:val="Akapitzlist"/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theme="minorHAnsi"/>
                <w:sz w:val="20"/>
                <w:szCs w:val="20"/>
              </w:rPr>
              <w:t>W systemie jest wgrana najnowsza aktualna wersja oprogramowania</w:t>
            </w:r>
          </w:p>
          <w:p w14:paraId="4673D6DF" w14:textId="77777777" w:rsidR="00757B86" w:rsidRDefault="00000000">
            <w:pPr>
              <w:pStyle w:val="Akapitzlist"/>
              <w:numPr>
                <w:ilvl w:val="0"/>
                <w:numId w:val="10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theme="minorHAnsi"/>
                <w:sz w:val="20"/>
                <w:szCs w:val="20"/>
              </w:rPr>
              <w:t>System bezpieczeństwa jest dostarczony z zestawem licencji/subskrypcji pozwalających na realizację funkcjonalności przez okres 12 miesięcy</w:t>
            </w:r>
          </w:p>
          <w:p w14:paraId="6506FB35" w14:textId="77777777" w:rsidR="00757B86" w:rsidRDefault="00000000">
            <w:pPr>
              <w:pStyle w:val="Akapitzlist"/>
              <w:numPr>
                <w:ilvl w:val="0"/>
                <w:numId w:val="10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theme="minorHAnsi"/>
                <w:sz w:val="20"/>
                <w:szCs w:val="20"/>
              </w:rPr>
              <w:t>System bezpieczeństwa jest dostarczony ze wsparciem na okres 12 miesięcy wymiarze czasowym minimum 8x5.</w:t>
            </w:r>
          </w:p>
          <w:p w14:paraId="57E0040F" w14:textId="77777777" w:rsidR="00757B86" w:rsidRDefault="00000000">
            <w:pPr>
              <w:pStyle w:val="Akapitzlist"/>
              <w:numPr>
                <w:ilvl w:val="0"/>
                <w:numId w:val="10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theme="minorHAnsi"/>
                <w:sz w:val="20"/>
                <w:szCs w:val="20"/>
              </w:rPr>
              <w:t>W ramach zakupu klastra HA uwzględnia się także wdrożenie niniejszego rozwiązania</w:t>
            </w:r>
          </w:p>
        </w:tc>
      </w:tr>
      <w:tr w:rsidR="00757B86" w14:paraId="3C25D4BF" w14:textId="77777777">
        <w:trPr>
          <w:trHeight w:val="654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0A52E" w14:textId="77777777" w:rsidR="00757B86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eastAsia="MS Mincho" w:hAnsi="Times New Roman" w:cstheme="minorHAnsi"/>
                <w:sz w:val="20"/>
                <w:szCs w:val="20"/>
              </w:rPr>
              <w:t>11.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D890A" w14:textId="77777777" w:rsidR="00757B86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eastAsia="MS Mincho" w:hAnsi="Times New Roman" w:cstheme="minorHAnsi"/>
                <w:sz w:val="20"/>
                <w:szCs w:val="20"/>
              </w:rPr>
              <w:t xml:space="preserve">Zasilanie </w:t>
            </w: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F085D" w14:textId="77777777" w:rsidR="00757B86" w:rsidRDefault="00000000">
            <w:pPr>
              <w:pStyle w:val="Akapitzlist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theme="minorHAnsi"/>
                <w:sz w:val="20"/>
                <w:szCs w:val="20"/>
              </w:rPr>
              <w:t xml:space="preserve">Zasilacz 90-250V AC, 50-60 Hz </w:t>
            </w:r>
          </w:p>
          <w:p w14:paraId="64D0DFC7" w14:textId="77777777" w:rsidR="00757B86" w:rsidRDefault="00000000">
            <w:pPr>
              <w:pStyle w:val="Akapitzlist"/>
              <w:numPr>
                <w:ilvl w:val="0"/>
                <w:numId w:val="11"/>
              </w:numPr>
              <w:spacing w:line="240" w:lineRule="auto"/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Times New Roman" w:hAnsi="Times New Roman" w:cstheme="minorHAnsi"/>
                <w:color w:val="000000"/>
                <w:sz w:val="20"/>
                <w:szCs w:val="20"/>
              </w:rPr>
              <w:t>Urządzenie umożliwia opcjonalne podłączenie redundantnego zasilacza</w:t>
            </w:r>
          </w:p>
        </w:tc>
      </w:tr>
    </w:tbl>
    <w:p w14:paraId="125F7C1B" w14:textId="77777777" w:rsidR="00757B86" w:rsidRDefault="00757B86">
      <w:pPr>
        <w:rPr>
          <w:rFonts w:ascii="Liberation Serif" w:hAnsi="Liberation Serif" w:cstheme="minorHAnsi"/>
          <w:kern w:val="2"/>
          <w:sz w:val="20"/>
          <w:szCs w:val="20"/>
          <w:lang w:eastAsia="zh-CN" w:bidi="hi-IN"/>
        </w:rPr>
      </w:pPr>
    </w:p>
    <w:p w14:paraId="7428CDAE" w14:textId="77777777" w:rsidR="00757B86" w:rsidRDefault="00757B86">
      <w:pPr>
        <w:rPr>
          <w:rFonts w:ascii="Liberation Serif" w:hAnsi="Liberation Serif" w:cstheme="minorHAnsi"/>
          <w:kern w:val="2"/>
          <w:sz w:val="20"/>
          <w:szCs w:val="20"/>
          <w:lang w:eastAsia="zh-CN" w:bidi="hi-IN"/>
        </w:rPr>
      </w:pPr>
    </w:p>
    <w:tbl>
      <w:tblPr>
        <w:tblW w:w="5000" w:type="pct"/>
        <w:tblInd w:w="-5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6"/>
        <w:gridCol w:w="6796"/>
      </w:tblGrid>
      <w:tr w:rsidR="00757B86" w14:paraId="2468C100" w14:textId="77777777">
        <w:trPr>
          <w:cantSplit/>
          <w:trHeight w:val="7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677D0D" w14:textId="77777777" w:rsidR="00757B86" w:rsidRDefault="00000000">
            <w:pPr>
              <w:widowControl w:val="0"/>
              <w:spacing w:line="240" w:lineRule="auto"/>
              <w:ind w:right="360"/>
              <w:rPr>
                <w:rFonts w:cstheme="minorHAnsi"/>
                <w:bCs/>
                <w:sz w:val="20"/>
              </w:rPr>
            </w:pPr>
            <w:r>
              <w:rPr>
                <w:rFonts w:cstheme="minorHAnsi"/>
                <w:bCs/>
                <w:sz w:val="20"/>
              </w:rPr>
              <w:t>Producent i model:</w:t>
            </w:r>
          </w:p>
          <w:p w14:paraId="09354AD8" w14:textId="77777777" w:rsidR="00757B86" w:rsidRDefault="00757B86">
            <w:pPr>
              <w:widowControl w:val="0"/>
              <w:spacing w:line="240" w:lineRule="auto"/>
              <w:ind w:right="360"/>
              <w:rPr>
                <w:rFonts w:cstheme="minorHAnsi"/>
                <w:bCs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850241" w14:textId="77777777" w:rsidR="00757B86" w:rsidRDefault="00000000">
            <w:pPr>
              <w:widowControl w:val="0"/>
              <w:spacing w:line="240" w:lineRule="auto"/>
              <w:ind w:right="360"/>
              <w:rPr>
                <w:rFonts w:cstheme="minorHAnsi"/>
                <w:bCs/>
                <w:sz w:val="20"/>
              </w:rPr>
            </w:pPr>
            <w:r>
              <w:rPr>
                <w:rFonts w:cstheme="minorHAnsi"/>
                <w:bCs/>
                <w:sz w:val="20"/>
              </w:rPr>
              <w:t>Wypełnić:</w:t>
            </w:r>
          </w:p>
          <w:p w14:paraId="75B463E2" w14:textId="77777777" w:rsidR="00757B86" w:rsidRDefault="00757B86">
            <w:pPr>
              <w:widowControl w:val="0"/>
              <w:spacing w:line="240" w:lineRule="auto"/>
              <w:ind w:left="360" w:right="360" w:hanging="360"/>
              <w:rPr>
                <w:rFonts w:cstheme="minorHAnsi"/>
                <w:bCs/>
                <w:sz w:val="20"/>
              </w:rPr>
            </w:pPr>
          </w:p>
        </w:tc>
      </w:tr>
      <w:tr w:rsidR="00757B86" w14:paraId="33D1E292" w14:textId="77777777">
        <w:trPr>
          <w:cantSplit/>
          <w:trHeight w:val="70"/>
        </w:trPr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C0E60E" w14:textId="77777777" w:rsidR="00757B86" w:rsidRDefault="00000000">
            <w:pPr>
              <w:widowControl w:val="0"/>
              <w:spacing w:line="240" w:lineRule="auto"/>
              <w:ind w:right="360"/>
              <w:jc w:val="center"/>
            </w:pPr>
            <w:r>
              <w:rPr>
                <w:rFonts w:cstheme="minorHAnsi"/>
                <w:b/>
                <w:bCs/>
                <w:sz w:val="20"/>
              </w:rPr>
              <w:t>Wartość brutto za całość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4684BF" w14:textId="77777777" w:rsidR="00757B86" w:rsidRDefault="00757B86">
            <w:pPr>
              <w:widowControl w:val="0"/>
              <w:spacing w:line="240" w:lineRule="auto"/>
              <w:ind w:right="360"/>
              <w:rPr>
                <w:rFonts w:cstheme="minorHAnsi"/>
                <w:bCs/>
                <w:sz w:val="20"/>
              </w:rPr>
            </w:pPr>
          </w:p>
          <w:p w14:paraId="6C5F6F2C" w14:textId="77777777" w:rsidR="00757B86" w:rsidRDefault="00000000">
            <w:pPr>
              <w:widowControl w:val="0"/>
              <w:spacing w:line="240" w:lineRule="auto"/>
              <w:ind w:right="360"/>
              <w:rPr>
                <w:rFonts w:cstheme="minorHAnsi"/>
                <w:bCs/>
                <w:sz w:val="20"/>
              </w:rPr>
            </w:pPr>
            <w:r>
              <w:rPr>
                <w:rFonts w:cstheme="minorHAnsi"/>
                <w:bCs/>
                <w:sz w:val="20"/>
              </w:rPr>
              <w:t>Wypełnić:</w:t>
            </w:r>
          </w:p>
          <w:p w14:paraId="2438D862" w14:textId="77777777" w:rsidR="00757B86" w:rsidRDefault="00757B86">
            <w:pPr>
              <w:widowControl w:val="0"/>
              <w:spacing w:line="240" w:lineRule="auto"/>
              <w:ind w:right="360"/>
              <w:rPr>
                <w:rFonts w:cstheme="minorHAnsi"/>
                <w:bCs/>
                <w:sz w:val="20"/>
              </w:rPr>
            </w:pPr>
          </w:p>
        </w:tc>
      </w:tr>
    </w:tbl>
    <w:p w14:paraId="15EDD302" w14:textId="77777777" w:rsidR="00757B86" w:rsidRDefault="00757B86">
      <w:pPr>
        <w:spacing w:line="276" w:lineRule="auto"/>
        <w:ind w:right="360"/>
      </w:pPr>
    </w:p>
    <w:p w14:paraId="5FC4B0A4" w14:textId="77777777" w:rsidR="00757B86" w:rsidRDefault="00757B86">
      <w:pPr>
        <w:spacing w:after="0" w:line="276" w:lineRule="auto"/>
        <w:rPr>
          <w:b/>
          <w:i/>
          <w:sz w:val="20"/>
        </w:rPr>
      </w:pPr>
    </w:p>
    <w:p w14:paraId="17B97745" w14:textId="77777777" w:rsidR="00757B86" w:rsidRDefault="00757B86">
      <w:pPr>
        <w:spacing w:after="0" w:line="276" w:lineRule="auto"/>
        <w:rPr>
          <w:b/>
          <w:i/>
          <w:sz w:val="20"/>
        </w:rPr>
      </w:pPr>
    </w:p>
    <w:p w14:paraId="412156ED" w14:textId="77777777" w:rsidR="00757B86" w:rsidRDefault="00000000">
      <w:pPr>
        <w:spacing w:after="0" w:line="276" w:lineRule="auto"/>
        <w:rPr>
          <w:b/>
          <w:i/>
          <w:sz w:val="20"/>
        </w:rPr>
      </w:pPr>
      <w:r>
        <w:rPr>
          <w:b/>
          <w:i/>
          <w:sz w:val="20"/>
        </w:rPr>
        <w:tab/>
      </w:r>
      <w:r>
        <w:rPr>
          <w:b/>
          <w:i/>
          <w:sz w:val="20"/>
        </w:rPr>
        <w:tab/>
      </w:r>
      <w:r>
        <w:rPr>
          <w:b/>
          <w:i/>
          <w:sz w:val="20"/>
        </w:rPr>
        <w:tab/>
      </w:r>
      <w:r>
        <w:rPr>
          <w:b/>
          <w:i/>
          <w:sz w:val="20"/>
        </w:rPr>
        <w:tab/>
      </w:r>
      <w:r>
        <w:rPr>
          <w:b/>
          <w:i/>
          <w:sz w:val="20"/>
        </w:rPr>
        <w:tab/>
      </w:r>
      <w:r>
        <w:rPr>
          <w:b/>
          <w:i/>
          <w:sz w:val="20"/>
        </w:rPr>
        <w:tab/>
        <w:t>DOKUMENT NALEŻY PODPISAĆ KWALIFIKOWANYM</w:t>
      </w:r>
    </w:p>
    <w:p w14:paraId="3710992A" w14:textId="77777777" w:rsidR="00757B86" w:rsidRDefault="00000000">
      <w:pPr>
        <w:spacing w:after="0" w:line="276" w:lineRule="auto"/>
        <w:jc w:val="center"/>
        <w:rPr>
          <w:b/>
          <w:i/>
          <w:sz w:val="20"/>
        </w:rPr>
      </w:pPr>
      <w:r>
        <w:rPr>
          <w:b/>
          <w:i/>
          <w:sz w:val="20"/>
        </w:rPr>
        <w:tab/>
      </w:r>
      <w:r>
        <w:rPr>
          <w:b/>
          <w:i/>
          <w:sz w:val="20"/>
        </w:rPr>
        <w:tab/>
      </w:r>
      <w:r>
        <w:rPr>
          <w:b/>
          <w:i/>
          <w:sz w:val="20"/>
        </w:rPr>
        <w:tab/>
      </w:r>
      <w:r>
        <w:rPr>
          <w:b/>
          <w:i/>
          <w:sz w:val="20"/>
        </w:rPr>
        <w:tab/>
      </w:r>
      <w:r>
        <w:rPr>
          <w:b/>
          <w:i/>
          <w:sz w:val="20"/>
        </w:rPr>
        <w:tab/>
        <w:t>PODPISEM ELEKTRONICZNYM LUB PODPISEM ZAUFANYM</w:t>
      </w:r>
    </w:p>
    <w:p w14:paraId="12D0BCA6" w14:textId="77777777" w:rsidR="00757B86" w:rsidRDefault="00000000">
      <w:pPr>
        <w:spacing w:after="0" w:line="276" w:lineRule="auto"/>
        <w:jc w:val="center"/>
        <w:rPr>
          <w:b/>
          <w:i/>
          <w:sz w:val="20"/>
        </w:rPr>
      </w:pPr>
      <w:r>
        <w:rPr>
          <w:b/>
          <w:i/>
          <w:sz w:val="20"/>
        </w:rPr>
        <w:t xml:space="preserve">  </w:t>
      </w:r>
      <w:r>
        <w:rPr>
          <w:b/>
          <w:i/>
          <w:sz w:val="20"/>
        </w:rPr>
        <w:tab/>
      </w:r>
      <w:r>
        <w:rPr>
          <w:b/>
          <w:i/>
          <w:sz w:val="20"/>
        </w:rPr>
        <w:tab/>
      </w:r>
      <w:r>
        <w:rPr>
          <w:b/>
          <w:i/>
          <w:sz w:val="20"/>
        </w:rPr>
        <w:tab/>
      </w:r>
      <w:r>
        <w:rPr>
          <w:b/>
          <w:i/>
          <w:sz w:val="20"/>
        </w:rPr>
        <w:tab/>
      </w:r>
      <w:r>
        <w:rPr>
          <w:b/>
          <w:i/>
          <w:sz w:val="20"/>
        </w:rPr>
        <w:tab/>
        <w:t xml:space="preserve">           LUB PODPISEM OSOBISTYM</w:t>
      </w:r>
    </w:p>
    <w:p w14:paraId="6CE1DE5B" w14:textId="77777777" w:rsidR="00757B86" w:rsidRDefault="00757B86">
      <w:pPr>
        <w:rPr>
          <w:rFonts w:cstheme="minorHAnsi"/>
          <w:sz w:val="20"/>
          <w:szCs w:val="20"/>
        </w:rPr>
      </w:pPr>
    </w:p>
    <w:p w14:paraId="301C2FC9" w14:textId="77777777" w:rsidR="00757B86" w:rsidRDefault="00757B86">
      <w:pPr>
        <w:rPr>
          <w:rFonts w:cstheme="minorHAnsi"/>
          <w:sz w:val="20"/>
          <w:szCs w:val="20"/>
        </w:rPr>
      </w:pPr>
    </w:p>
    <w:p w14:paraId="44620D0F" w14:textId="77777777" w:rsidR="00757B86" w:rsidRDefault="00000000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Producent musi znajdować się w rankingu Gartner Magic Quadrant i Foresters Wave </w:t>
      </w:r>
    </w:p>
    <w:p w14:paraId="009BC687" w14:textId="77777777" w:rsidR="00757B86" w:rsidRDefault="00000000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(w części LEADERS)</w:t>
      </w:r>
    </w:p>
    <w:p w14:paraId="731BE6DB" w14:textId="77777777" w:rsidR="00757B86" w:rsidRDefault="00000000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jak poniżej</w:t>
      </w:r>
    </w:p>
    <w:p w14:paraId="10745A25" w14:textId="77777777" w:rsidR="00757B86" w:rsidRDefault="00000000">
      <w:pPr>
        <w:rPr>
          <w:rFonts w:cs="Noto Sans Devanagari"/>
          <w:sz w:val="24"/>
          <w:szCs w:val="24"/>
        </w:rPr>
      </w:pPr>
      <w:hyperlink r:id="rId9">
        <w:r>
          <w:rPr>
            <w:rStyle w:val="Hipercze"/>
            <w:rFonts w:cstheme="minorHAnsi"/>
            <w:color w:val="666666"/>
            <w:sz w:val="20"/>
            <w:szCs w:val="20"/>
          </w:rPr>
          <w:t>Link do najnowszego zestawienia na stronie Gartner – ranking ‘Hybrid Mesh Firewall’</w:t>
        </w:r>
      </w:hyperlink>
    </w:p>
    <w:p w14:paraId="5AB302C0" w14:textId="77777777" w:rsidR="00757B86" w:rsidRDefault="00757B86"/>
    <w:p w14:paraId="207D5A44" w14:textId="77777777" w:rsidR="00757B86" w:rsidRDefault="00000000">
      <w:pPr>
        <w:rPr>
          <w:rFonts w:cstheme="minorHAnsi"/>
          <w:sz w:val="20"/>
          <w:szCs w:val="20"/>
        </w:rPr>
      </w:pPr>
      <w:r>
        <w:rPr>
          <w:rFonts w:cstheme="minorHAnsi"/>
          <w:noProof/>
          <w:sz w:val="20"/>
          <w:szCs w:val="20"/>
        </w:rPr>
        <w:lastRenderedPageBreak/>
        <w:drawing>
          <wp:anchor distT="0" distB="0" distL="0" distR="0" simplePos="0" relativeHeight="2" behindDoc="0" locked="0" layoutInCell="0" allowOverlap="1" wp14:anchorId="362E5732" wp14:editId="2AD3E9F0">
            <wp:simplePos x="0" y="0"/>
            <wp:positionH relativeFrom="column">
              <wp:posOffset>-48895</wp:posOffset>
            </wp:positionH>
            <wp:positionV relativeFrom="paragraph">
              <wp:posOffset>78740</wp:posOffset>
            </wp:positionV>
            <wp:extent cx="5760720" cy="6152515"/>
            <wp:effectExtent l="0" t="0" r="0" b="0"/>
            <wp:wrapSquare wrapText="largest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152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3FCA65E" w14:textId="77777777" w:rsidR="00757B86" w:rsidRDefault="00757B86">
      <w:pPr>
        <w:rPr>
          <w:rFonts w:cstheme="minorHAnsi"/>
          <w:sz w:val="20"/>
          <w:szCs w:val="20"/>
        </w:rPr>
      </w:pPr>
    </w:p>
    <w:p w14:paraId="0E871874" w14:textId="77777777" w:rsidR="00757B86" w:rsidRDefault="00757B86">
      <w:pPr>
        <w:rPr>
          <w:rFonts w:cstheme="minorHAnsi"/>
          <w:sz w:val="20"/>
          <w:szCs w:val="20"/>
        </w:rPr>
      </w:pPr>
    </w:p>
    <w:p w14:paraId="6FC1C55F" w14:textId="77777777" w:rsidR="00757B86" w:rsidRDefault="00000000">
      <w:pPr>
        <w:rPr>
          <w:rFonts w:cstheme="minorHAnsi"/>
          <w:sz w:val="20"/>
          <w:szCs w:val="20"/>
        </w:rPr>
      </w:pPr>
      <w:hyperlink r:id="rId11" w:anchor="/assets/2/171/RES181412/report" w:history="1">
        <w:r>
          <w:rPr>
            <w:rStyle w:val="Hipercze"/>
            <w:rFonts w:cstheme="minorHAnsi"/>
            <w:color w:val="666666"/>
            <w:sz w:val="20"/>
            <w:szCs w:val="20"/>
          </w:rPr>
          <w:t>Link do najnowszego zestawienia na stronie Forester – ranking ‘Enterprise Firewall Solutions’</w:t>
        </w:r>
      </w:hyperlink>
    </w:p>
    <w:p w14:paraId="77BDC64B" w14:textId="77777777" w:rsidR="00757B86" w:rsidRDefault="00757B86">
      <w:pPr>
        <w:rPr>
          <w:rFonts w:cstheme="minorHAnsi"/>
          <w:sz w:val="20"/>
          <w:szCs w:val="20"/>
        </w:rPr>
      </w:pPr>
    </w:p>
    <w:p w14:paraId="466D23F5" w14:textId="77777777" w:rsidR="00757B86" w:rsidRDefault="00000000">
      <w:pPr>
        <w:rPr>
          <w:rFonts w:cstheme="minorHAnsi"/>
          <w:sz w:val="20"/>
          <w:szCs w:val="20"/>
        </w:rPr>
      </w:pPr>
      <w:r>
        <w:rPr>
          <w:rFonts w:cstheme="minorHAnsi"/>
          <w:noProof/>
          <w:sz w:val="20"/>
          <w:szCs w:val="20"/>
        </w:rPr>
        <w:lastRenderedPageBreak/>
        <w:drawing>
          <wp:anchor distT="0" distB="0" distL="0" distR="0" simplePos="0" relativeHeight="3" behindDoc="0" locked="0" layoutInCell="0" allowOverlap="1" wp14:anchorId="1EC26EB0" wp14:editId="241D08E4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760720" cy="7161530"/>
            <wp:effectExtent l="0" t="0" r="0" b="0"/>
            <wp:wrapSquare wrapText="largest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161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4093974" w14:textId="77777777" w:rsidR="00757B86" w:rsidRDefault="00757B86"/>
    <w:p w14:paraId="50EE13F8" w14:textId="77777777" w:rsidR="00757B86" w:rsidRDefault="00757B86"/>
    <w:p w14:paraId="58810276" w14:textId="77777777" w:rsidR="00757B86" w:rsidRDefault="00757B86"/>
    <w:p w14:paraId="68483BE3" w14:textId="77777777" w:rsidR="00757B86" w:rsidRDefault="00757B86">
      <w:pPr>
        <w:spacing w:line="276" w:lineRule="auto"/>
        <w:ind w:right="360"/>
      </w:pPr>
    </w:p>
    <w:sectPr w:rsidR="00757B86">
      <w:pgSz w:w="11906" w:h="16838"/>
      <w:pgMar w:top="1417" w:right="1417" w:bottom="568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oto Serif CJK SC"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6055C"/>
    <w:multiLevelType w:val="multilevel"/>
    <w:tmpl w:val="8AF4310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0C638A6"/>
    <w:multiLevelType w:val="multilevel"/>
    <w:tmpl w:val="E5D6C2C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28190A0E"/>
    <w:multiLevelType w:val="multilevel"/>
    <w:tmpl w:val="F9B8AD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8EF0A5C"/>
    <w:multiLevelType w:val="multilevel"/>
    <w:tmpl w:val="47A4E82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3302228A"/>
    <w:multiLevelType w:val="multilevel"/>
    <w:tmpl w:val="75E41BD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36592455"/>
    <w:multiLevelType w:val="multilevel"/>
    <w:tmpl w:val="31A4A66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3863706E"/>
    <w:multiLevelType w:val="multilevel"/>
    <w:tmpl w:val="D512B0F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3C8632EF"/>
    <w:multiLevelType w:val="multilevel"/>
    <w:tmpl w:val="60EA4F7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5BF873F7"/>
    <w:multiLevelType w:val="multilevel"/>
    <w:tmpl w:val="272AE38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65F53319"/>
    <w:multiLevelType w:val="multilevel"/>
    <w:tmpl w:val="21D683D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6E366F19"/>
    <w:multiLevelType w:val="multilevel"/>
    <w:tmpl w:val="DF9273C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70473019"/>
    <w:multiLevelType w:val="multilevel"/>
    <w:tmpl w:val="D2F46CE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479178939">
    <w:abstractNumId w:val="4"/>
  </w:num>
  <w:num w:numId="2" w16cid:durableId="1226330516">
    <w:abstractNumId w:val="6"/>
  </w:num>
  <w:num w:numId="3" w16cid:durableId="1582527038">
    <w:abstractNumId w:val="11"/>
  </w:num>
  <w:num w:numId="4" w16cid:durableId="2008634843">
    <w:abstractNumId w:val="0"/>
  </w:num>
  <w:num w:numId="5" w16cid:durableId="1989091557">
    <w:abstractNumId w:val="10"/>
  </w:num>
  <w:num w:numId="6" w16cid:durableId="1502310908">
    <w:abstractNumId w:val="1"/>
  </w:num>
  <w:num w:numId="7" w16cid:durableId="523445822">
    <w:abstractNumId w:val="8"/>
  </w:num>
  <w:num w:numId="8" w16cid:durableId="1768696729">
    <w:abstractNumId w:val="2"/>
  </w:num>
  <w:num w:numId="9" w16cid:durableId="2017222553">
    <w:abstractNumId w:val="7"/>
  </w:num>
  <w:num w:numId="10" w16cid:durableId="1962177502">
    <w:abstractNumId w:val="5"/>
  </w:num>
  <w:num w:numId="11" w16cid:durableId="1110857724">
    <w:abstractNumId w:val="9"/>
  </w:num>
  <w:num w:numId="12" w16cid:durableId="259335203">
    <w:abstractNumId w:val="3"/>
  </w:num>
  <w:num w:numId="13" w16cid:durableId="1942907898">
    <w:abstractNumId w:val="4"/>
    <w:lvlOverride w:ilvl="0">
      <w:startOverride w:val="1"/>
    </w:lvlOverride>
  </w:num>
  <w:num w:numId="14" w16cid:durableId="64911908">
    <w:abstractNumId w:val="6"/>
    <w:lvlOverride w:ilvl="0">
      <w:startOverride w:val="1"/>
    </w:lvlOverride>
  </w:num>
  <w:num w:numId="15" w16cid:durableId="1699888378">
    <w:abstractNumId w:val="11"/>
    <w:lvlOverride w:ilvl="0">
      <w:startOverride w:val="1"/>
    </w:lvlOverride>
  </w:num>
  <w:num w:numId="16" w16cid:durableId="276182632">
    <w:abstractNumId w:val="0"/>
    <w:lvlOverride w:ilvl="0">
      <w:startOverride w:val="1"/>
    </w:lvlOverride>
  </w:num>
  <w:num w:numId="17" w16cid:durableId="77101968">
    <w:abstractNumId w:val="10"/>
    <w:lvlOverride w:ilvl="0">
      <w:startOverride w:val="1"/>
    </w:lvlOverride>
  </w:num>
  <w:num w:numId="18" w16cid:durableId="901063316">
    <w:abstractNumId w:val="1"/>
    <w:lvlOverride w:ilvl="0">
      <w:startOverride w:val="1"/>
    </w:lvlOverride>
  </w:num>
  <w:num w:numId="19" w16cid:durableId="1209150980">
    <w:abstractNumId w:val="8"/>
    <w:lvlOverride w:ilvl="0">
      <w:startOverride w:val="1"/>
    </w:lvlOverride>
  </w:num>
  <w:num w:numId="20" w16cid:durableId="1248540025">
    <w:abstractNumId w:val="2"/>
    <w:lvlOverride w:ilvl="0">
      <w:startOverride w:val="1"/>
    </w:lvlOverride>
  </w:num>
  <w:num w:numId="21" w16cid:durableId="683288033">
    <w:abstractNumId w:val="7"/>
    <w:lvlOverride w:ilvl="0">
      <w:startOverride w:val="1"/>
    </w:lvlOverride>
  </w:num>
  <w:num w:numId="22" w16cid:durableId="1843429235">
    <w:abstractNumId w:val="5"/>
    <w:lvlOverride w:ilvl="0">
      <w:startOverride w:val="1"/>
    </w:lvlOverride>
  </w:num>
  <w:num w:numId="23" w16cid:durableId="1091508627">
    <w:abstractNumId w:val="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7B86"/>
    <w:rsid w:val="001A48B4"/>
    <w:rsid w:val="004F328B"/>
    <w:rsid w:val="00757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10940"/>
  <w15:docId w15:val="{427B44C4-4C58-482C-BD74-3A72082C2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787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811772"/>
  </w:style>
  <w:style w:type="character" w:customStyle="1" w:styleId="StopkaZnak">
    <w:name w:val="Stopka Znak"/>
    <w:basedOn w:val="Domylnaczcionkaakapitu"/>
    <w:link w:val="Stopka"/>
    <w:uiPriority w:val="99"/>
    <w:qFormat/>
    <w:rsid w:val="00811772"/>
  </w:style>
  <w:style w:type="character" w:customStyle="1" w:styleId="AkapitzlistZnak">
    <w:name w:val="Akapit z listą Znak"/>
    <w:link w:val="Akapitzlist"/>
    <w:uiPriority w:val="34"/>
    <w:qFormat/>
    <w:locked/>
    <w:rsid w:val="004D0B04"/>
  </w:style>
  <w:style w:type="character" w:styleId="Hipercze">
    <w:name w:val="Hyperlink"/>
    <w:rPr>
      <w:color w:val="000080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C121F"/>
    <w:rPr>
      <w:rFonts w:ascii="Segoe UI" w:hAnsi="Segoe UI" w:cs="Segoe U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861FFB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B9142D"/>
    <w:rPr>
      <w:color w:val="605E5C"/>
      <w:shd w:val="clear" w:color="auto" w:fill="E1DFDD"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Liberation Sans" w:eastAsia="WenQuanYi Micro Hei" w:hAnsi="Liberation Sans" w:cs="Free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FreeSans"/>
    </w:rPr>
  </w:style>
  <w:style w:type="paragraph" w:styleId="Akapitzlist">
    <w:name w:val="List Paragraph"/>
    <w:basedOn w:val="Normalny"/>
    <w:link w:val="AkapitzlistZnak"/>
    <w:qFormat/>
    <w:rsid w:val="00E64A89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Nagwek">
    <w:name w:val="header"/>
    <w:basedOn w:val="Normalny"/>
    <w:link w:val="NagwekZnak"/>
    <w:uiPriority w:val="99"/>
    <w:unhideWhenUsed/>
    <w:rsid w:val="00811772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811772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uiPriority w:val="1"/>
    <w:qFormat/>
    <w:rsid w:val="003F52CF"/>
    <w:pPr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C121F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4D0B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eprints2.forrester.com/" TargetMode="External"/><Relationship Id="rId5" Type="http://schemas.openxmlformats.org/officeDocument/2006/relationships/numbering" Target="numbering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hyperlink" Target="https://www.gartner.com/doc/reprints?id=1-2LMB9DG8&amp;ct=250806&amp;st=sb&amp;_gl=1*141nkwr*_gcl_au*NTIzODAwOTk0LjE3NjM2OTIwODk.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75BD36C803B64B9B943E51C552C882" ma:contentTypeVersion="4" ma:contentTypeDescription="Create a new document." ma:contentTypeScope="" ma:versionID="046d799b0c0317ae0a645ac8ec260d48">
  <xsd:schema xmlns:xsd="http://www.w3.org/2001/XMLSchema" xmlns:xs="http://www.w3.org/2001/XMLSchema" xmlns:p="http://schemas.microsoft.com/office/2006/metadata/properties" xmlns:ns2="b35f4caa-07da-472a-8c12-161ed4d93090" targetNamespace="http://schemas.microsoft.com/office/2006/metadata/properties" ma:root="true" ma:fieldsID="e90010f1400d4fc5664e73de20e45139" ns2:_="">
    <xsd:import namespace="b35f4caa-07da-472a-8c12-161ed4d930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5f4caa-07da-472a-8c12-161ed4d930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B5388B-E626-47A7-B748-4373B8C7FA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7665B2-0D42-4CB3-988A-C030375933B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6452FAD-3EF2-4B0E-BD5B-EFAAED957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5f4caa-07da-472a-8c12-161ed4d930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EC04C1-ED4C-44A0-B67A-43C9A198427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975</Words>
  <Characters>5850</Characters>
  <Application>Microsoft Office Word</Application>
  <DocSecurity>0</DocSecurity>
  <Lines>48</Lines>
  <Paragraphs>13</Paragraphs>
  <ScaleCrop>false</ScaleCrop>
  <Company>Kuratorium Oswiaty w Katowicach</Company>
  <LinksUpToDate>false</LinksUpToDate>
  <CharactersWithSpaces>6812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Ignaszak</dc:creator>
  <dc:description/>
  <cp:lastModifiedBy>Otwinowska Olga</cp:lastModifiedBy>
  <cp:revision>2</cp:revision>
  <cp:lastPrinted>2023-10-30T13:23:00Z</cp:lastPrinted>
  <dcterms:created xsi:type="dcterms:W3CDTF">2025-11-26T13:21:00Z</dcterms:created>
  <dcterms:modified xsi:type="dcterms:W3CDTF">2025-11-26T13:21:00Z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0x0101002B75BD36C803B64B9B943E51C552C882</vt:lpwstr>
  </property>
</Properties>
</file>